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F3" w:rsidRDefault="00EF323E">
      <w:pPr>
        <w:spacing w:line="259" w:lineRule="auto"/>
      </w:pPr>
      <w:r>
        <w:rPr>
          <w:noProof/>
          <w:lang w:eastAsia="ru-RU"/>
        </w:rPr>
        <w:pict>
          <v:shapetype id="_x0000_t202" coordsize="21600,21600" o:spt="202" path="m,l,21600r21600,l21600,xe">
            <v:stroke joinstyle="miter"/>
            <v:path gradientshapeok="t" o:connecttype="rect"/>
          </v:shapetype>
          <v:shape id="_x0000_s1034" type="#_x0000_t202" style="position:absolute;margin-left:-36.85pt;margin-top:-703.55pt;width:506.7pt;height:689.4pt;z-index:251666432;mso-width-relative:margin;mso-height-relative:margin" filled="f" stroked="f">
            <v:textbox>
              <w:txbxContent>
                <w:p w:rsidR="00EF323E" w:rsidRPr="00EF323E" w:rsidRDefault="00EF323E" w:rsidP="00EF323E">
                  <w:pPr>
                    <w:shd w:val="clear" w:color="auto" w:fill="F9FAFB"/>
                    <w:spacing w:before="75" w:after="75" w:line="240" w:lineRule="atLeast"/>
                    <w:jc w:val="center"/>
                    <w:outlineLvl w:val="0"/>
                    <w:rPr>
                      <w:rFonts w:eastAsia="Times New Roman" w:cs="Times New Roman"/>
                      <w:b/>
                      <w:bCs/>
                      <w:color w:val="C00000"/>
                      <w:kern w:val="36"/>
                      <w:sz w:val="36"/>
                      <w:szCs w:val="28"/>
                      <w:lang w:eastAsia="ru-RU"/>
                    </w:rPr>
                  </w:pPr>
                  <w:bookmarkStart w:id="0" w:name="_GoBack"/>
                  <w:bookmarkEnd w:id="0"/>
                  <w:r w:rsidRPr="00EF323E">
                    <w:rPr>
                      <w:rFonts w:eastAsia="Times New Roman" w:cs="Times New Roman"/>
                      <w:b/>
                      <w:bCs/>
                      <w:color w:val="C00000"/>
                      <w:kern w:val="36"/>
                      <w:sz w:val="36"/>
                      <w:szCs w:val="28"/>
                      <w:lang w:eastAsia="ru-RU"/>
                    </w:rPr>
                    <w:t xml:space="preserve">Консультация для родителей </w:t>
                  </w:r>
                </w:p>
                <w:p w:rsidR="00EF323E" w:rsidRPr="00EF323E" w:rsidRDefault="00EF323E" w:rsidP="00EF323E">
                  <w:pPr>
                    <w:shd w:val="clear" w:color="auto" w:fill="F9FAFB"/>
                    <w:spacing w:before="75" w:after="75" w:line="240" w:lineRule="atLeast"/>
                    <w:jc w:val="center"/>
                    <w:outlineLvl w:val="0"/>
                    <w:rPr>
                      <w:rFonts w:eastAsia="Times New Roman" w:cs="Times New Roman"/>
                      <w:b/>
                      <w:bCs/>
                      <w:color w:val="C00000"/>
                      <w:kern w:val="36"/>
                      <w:sz w:val="36"/>
                      <w:szCs w:val="28"/>
                      <w:lang w:eastAsia="ru-RU"/>
                    </w:rPr>
                  </w:pPr>
                  <w:r w:rsidRPr="00EF323E">
                    <w:rPr>
                      <w:rFonts w:eastAsia="Times New Roman" w:cs="Times New Roman"/>
                      <w:b/>
                      <w:bCs/>
                      <w:color w:val="C00000"/>
                      <w:kern w:val="36"/>
                      <w:sz w:val="36"/>
                      <w:szCs w:val="28"/>
                      <w:lang w:eastAsia="ru-RU"/>
                    </w:rPr>
                    <w:t>«Пальчиковая гимнастика, как средство развития речи детей 3-4 лет»</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В течение дошкольного детства ребёнок практически овладевает речью. Но, к сожалению, существует много причин, когда его речь не сформирована должным образом, и одна из них: плохо развитая мелкая моторика рук.</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Хорошо известно о взаимосвязи развития речи и тонких движений рук. Рука, пальцы, ладони – едва ли не главные органы, приводящие в движение механизм мыслительной деятельности ребёнка. И задача взрослых – помочь развить мелкую моторику рук.</w:t>
                  </w:r>
                  <w:r w:rsidRPr="00EF323E">
                    <w:rPr>
                      <w:rFonts w:eastAsia="Times New Roman" w:cs="Times New Roman"/>
                      <w:color w:val="0F1419"/>
                      <w:sz w:val="30"/>
                      <w:szCs w:val="30"/>
                      <w:lang w:eastAsia="ru-RU"/>
                    </w:rPr>
                    <w:br/>
                    <w:t>Пальчиковые игры и упражнения – уникальное средство для развития речи.</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Известный педагог В.А.Сухомлинский сказал: «Ум ребёнка находится на кончике его пальцев».</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Японская пословица гласит:</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Расскажи мне – я услышу,</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Покажи мне – я запомню,</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Дай мне сделать самому – я пойму! »</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Действительно, пальчиковая гимнастика полностью отвечают этим трем принципам: «Слышу. Вижу. Делаю».</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i/>
                      <w:iCs/>
                      <w:color w:val="0F1419"/>
                      <w:sz w:val="30"/>
                      <w:szCs w:val="30"/>
                      <w:lang w:eastAsia="ru-RU"/>
                    </w:rPr>
                    <w:t>Пальчиковые игры</w:t>
                  </w:r>
                  <w:r w:rsidRPr="00EF323E">
                    <w:rPr>
                      <w:rFonts w:eastAsia="Times New Roman" w:cs="Times New Roman"/>
                      <w:color w:val="0F1419"/>
                      <w:sz w:val="30"/>
                      <w:szCs w:val="30"/>
                      <w:lang w:eastAsia="ru-RU"/>
                    </w:rPr>
                    <w:t> – это инсценировка каких-либо рифмованных историй, сказок при помощи пальцев.</w:t>
                  </w:r>
                </w:p>
                <w:p w:rsidR="00EF323E" w:rsidRPr="00EF323E" w:rsidRDefault="00EF323E" w:rsidP="00EF323E">
                  <w:pPr>
                    <w:rPr>
                      <w:rFonts w:eastAsia="Times New Roman" w:cs="Times New Roman"/>
                      <w:color w:val="0F1419"/>
                      <w:sz w:val="30"/>
                      <w:szCs w:val="30"/>
                      <w:lang w:eastAsia="ru-RU"/>
                    </w:rPr>
                  </w:pPr>
                  <w:r w:rsidRPr="00EF323E">
                    <w:rPr>
                      <w:rFonts w:eastAsia="Times New Roman" w:cs="Times New Roman"/>
                      <w:color w:val="0F1419"/>
                      <w:sz w:val="30"/>
                      <w:szCs w:val="30"/>
                      <w:lang w:eastAsia="ru-RU"/>
                    </w:rPr>
                    <w:t>Педиатры и психологи считают, что психомоторные процессы развития речи напрямую зависят от развития мелкой моторики (то есть умения манипулировать пальчиками). Разучивание текстов с использованием «пальчиковой» гимнастики стимулирует развитие мышления, внимания, воображения, воспитывает эмоциональную выразительность, быстроту реакции. Ребёнок лучше запоминает стихотворные тексты, его речь делается более выразительной. Пальчиковые игры дают пальцам полноценный отдых. Кроме того, они развивают их ловкость, подвижность, а весёлые стишки помогают детям снять моральное напряжение.</w:t>
                  </w:r>
                </w:p>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Но это ещё не вся польза, какую приносит пальчиковая гимнастика. Дело в том, что на пальцах и на ладонях есть «активные точки», массаж которых положительно сказывается на самочувствии, улучшает работу мозга.</w:t>
                  </w:r>
                  <w:r w:rsidRPr="00EF323E">
                    <w:rPr>
                      <w:rFonts w:eastAsia="Times New Roman" w:cs="Times New Roman"/>
                      <w:color w:val="0F1419"/>
                      <w:sz w:val="30"/>
                      <w:szCs w:val="30"/>
                      <w:lang w:eastAsia="ru-RU"/>
                    </w:rPr>
                    <w:br/>
                    <w:t xml:space="preserve">Пальчиковые игры помогают ребенку достичь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w:t>
                  </w:r>
                </w:p>
                <w:p w:rsidR="00EF323E" w:rsidRDefault="00EF323E" w:rsidP="00EF323E">
                  <w:r w:rsidRPr="008745A5">
                    <w:rPr>
                      <w:rFonts w:eastAsia="Times New Roman" w:cs="Times New Roman"/>
                      <w:color w:val="0F1419"/>
                      <w:szCs w:val="28"/>
                      <w:lang w:eastAsia="ru-RU"/>
                    </w:rPr>
                    <w:br/>
                  </w:r>
                </w:p>
              </w:txbxContent>
            </v:textbox>
          </v:shape>
        </w:pict>
      </w:r>
      <w:r>
        <w:rPr>
          <w:noProof/>
          <w:lang w:eastAsia="ru-RU"/>
        </w:rPr>
        <w:drawing>
          <wp:anchor distT="0" distB="0" distL="114300" distR="114300" simplePos="0" relativeHeight="251662336" behindDoc="0" locked="0" layoutInCell="1" allowOverlap="1">
            <wp:simplePos x="0" y="0"/>
            <wp:positionH relativeFrom="margin">
              <wp:posOffset>-1210945</wp:posOffset>
            </wp:positionH>
            <wp:positionV relativeFrom="margin">
              <wp:align>center</wp:align>
            </wp:positionV>
            <wp:extent cx="7809865" cy="10713085"/>
            <wp:effectExtent l="19050" t="0" r="635" b="0"/>
            <wp:wrapSquare wrapText="bothSides"/>
            <wp:docPr id="4" name="Рисунок 0" descr="1661440291_15-kartinkin-net-p-fon-dlya-detskogo-portfolio-krasivo-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1440291_15-kartinkin-net-p-fon-dlya-detskogo-portfolio-krasivo-15.jpg"/>
                    <pic:cNvPicPr/>
                  </pic:nvPicPr>
                  <pic:blipFill>
                    <a:blip r:embed="rId4"/>
                    <a:stretch>
                      <a:fillRect/>
                    </a:stretch>
                  </pic:blipFill>
                  <pic:spPr>
                    <a:xfrm>
                      <a:off x="0" y="0"/>
                      <a:ext cx="7809865" cy="10713085"/>
                    </a:xfrm>
                    <a:prstGeom prst="rect">
                      <a:avLst/>
                    </a:prstGeom>
                  </pic:spPr>
                </pic:pic>
              </a:graphicData>
            </a:graphic>
          </wp:anchor>
        </w:drawing>
      </w:r>
      <w:r w:rsidR="00EE54F3">
        <w:br w:type="page"/>
      </w:r>
    </w:p>
    <w:p w:rsidR="00F12C76" w:rsidRDefault="00EF323E" w:rsidP="00EE54F3">
      <w:pPr>
        <w:spacing w:after="0"/>
        <w:jc w:val="both"/>
      </w:pPr>
      <w:r>
        <w:rPr>
          <w:noProof/>
        </w:rPr>
        <w:lastRenderedPageBreak/>
        <w:pict>
          <v:shape id="_x0000_s1035" type="#_x0000_t202" style="position:absolute;left:0;text-align:left;margin-left:-36pt;margin-top:-718.5pt;width:492.1pt;height:305.75pt;z-index:251668480;mso-height-percent:200;mso-height-percent:200;mso-width-relative:margin;mso-height-relative:margin" filled="f" stroked="f">
            <v:textbox style="mso-fit-shape-to-text:t">
              <w:txbxContent>
                <w:p w:rsidR="00EF323E" w:rsidRPr="00EF323E" w:rsidRDefault="00EF323E" w:rsidP="00EF323E">
                  <w:pPr>
                    <w:shd w:val="clear" w:color="auto" w:fill="F9FAFB"/>
                    <w:spacing w:after="0"/>
                    <w:ind w:firstLine="709"/>
                    <w:jc w:val="both"/>
                    <w:rPr>
                      <w:rFonts w:eastAsia="Times New Roman" w:cs="Times New Roman"/>
                      <w:color w:val="0F1419"/>
                      <w:sz w:val="30"/>
                      <w:szCs w:val="30"/>
                      <w:lang w:eastAsia="ru-RU"/>
                    </w:rPr>
                  </w:pPr>
                  <w:r w:rsidRPr="00EF323E">
                    <w:rPr>
                      <w:rFonts w:eastAsia="Times New Roman" w:cs="Times New Roman"/>
                      <w:color w:val="0F1419"/>
                      <w:sz w:val="30"/>
                      <w:szCs w:val="30"/>
                      <w:lang w:eastAsia="ru-RU"/>
                    </w:rPr>
                    <w:t>Кисти рук приобретают хорошую подвижность, гибкость, исчезает скованность движений, это в дальнейшем облегчит приобретение навыков письма.</w:t>
                  </w:r>
                </w:p>
                <w:p w:rsidR="00EF323E" w:rsidRPr="008745A5" w:rsidRDefault="00EF323E" w:rsidP="00EF323E">
                  <w:pPr>
                    <w:shd w:val="clear" w:color="auto" w:fill="F9FAFB"/>
                    <w:spacing w:after="0"/>
                    <w:jc w:val="both"/>
                    <w:rPr>
                      <w:rFonts w:eastAsia="Times New Roman" w:cs="Times New Roman"/>
                      <w:color w:val="0F1419"/>
                      <w:szCs w:val="28"/>
                      <w:lang w:eastAsia="ru-RU"/>
                    </w:rPr>
                  </w:pPr>
                  <w:r>
                    <w:rPr>
                      <w:rFonts w:eastAsia="Times New Roman" w:cs="Times New Roman"/>
                      <w:color w:val="0F1419"/>
                      <w:szCs w:val="28"/>
                      <w:lang w:eastAsia="ru-RU"/>
                    </w:rPr>
                    <w:t xml:space="preserve">           </w:t>
                  </w:r>
                  <w:r w:rsidRPr="008745A5">
                    <w:rPr>
                      <w:rFonts w:eastAsia="Times New Roman" w:cs="Times New Roman"/>
                      <w:color w:val="0F1419"/>
                      <w:szCs w:val="28"/>
                      <w:lang w:eastAsia="ru-RU"/>
                    </w:rPr>
                    <w:t>Главное требование в играх рукой, её кистью, пальчиками, мы должны одинаково заботиться о развитии правой и левой руки. Благодаря пальчиковым играм ребёнок получает разнообразные сенсорные впечатления, у него развивается внимательность и способность сосредоточиться.</w:t>
                  </w:r>
                </w:p>
                <w:p w:rsidR="00EF323E" w:rsidRPr="008745A5" w:rsidRDefault="00EF323E" w:rsidP="00EF323E">
                  <w:pPr>
                    <w:shd w:val="clear" w:color="auto" w:fill="F9FAFB"/>
                    <w:spacing w:after="0"/>
                    <w:ind w:firstLine="709"/>
                    <w:jc w:val="both"/>
                    <w:rPr>
                      <w:rFonts w:eastAsia="Times New Roman" w:cs="Times New Roman"/>
                      <w:color w:val="0F1419"/>
                      <w:szCs w:val="28"/>
                      <w:lang w:eastAsia="ru-RU"/>
                    </w:rPr>
                  </w:pPr>
                  <w:r w:rsidRPr="008745A5">
                    <w:rPr>
                      <w:rFonts w:eastAsia="Times New Roman" w:cs="Times New Roman"/>
                      <w:color w:val="0F1419"/>
                      <w:szCs w:val="28"/>
                      <w:lang w:eastAsia="ru-RU"/>
                    </w:rPr>
                    <w:t>Хотелось бы напомнить, что играя с ребенком в пальчиковые игры, произнося вслух тот или иной стишок, нельзя забывать об эмоциональной окраске голоса. Меняйте тембр и скорость речи, делайте паузы, подчеркивайте отдельные слова, рассказывайте весело.</w:t>
                  </w:r>
                </w:p>
                <w:p w:rsidR="00EF323E" w:rsidRPr="008745A5" w:rsidRDefault="00EF323E" w:rsidP="00EF323E">
                  <w:pPr>
                    <w:shd w:val="clear" w:color="auto" w:fill="F9FAFB"/>
                    <w:spacing w:after="0"/>
                    <w:ind w:firstLine="709"/>
                    <w:jc w:val="both"/>
                    <w:rPr>
                      <w:rFonts w:eastAsia="Times New Roman" w:cs="Times New Roman"/>
                      <w:color w:val="0F1419"/>
                      <w:szCs w:val="28"/>
                      <w:lang w:eastAsia="ru-RU"/>
                    </w:rPr>
                  </w:pPr>
                  <w:r w:rsidRPr="008745A5">
                    <w:rPr>
                      <w:rFonts w:eastAsia="Times New Roman" w:cs="Times New Roman"/>
                      <w:color w:val="0F1419"/>
                      <w:szCs w:val="28"/>
                      <w:lang w:eastAsia="ru-RU"/>
                    </w:rPr>
                    <w:t>В заключении хотелось бы отметить, что пальчиковые игры, по мнению ученых, — это отображение реальности окружающего мира — предметов, животных, людей, их деятельности, явлений природы. Такие игры формируют добрые взаимоотношения между детьми, а также между взрослым и ребёнком.</w:t>
                  </w:r>
                </w:p>
                <w:p w:rsidR="00EF323E" w:rsidRPr="008745A5" w:rsidRDefault="00EF323E" w:rsidP="00EF323E">
                  <w:pPr>
                    <w:spacing w:after="0"/>
                    <w:ind w:firstLine="709"/>
                    <w:jc w:val="both"/>
                    <w:rPr>
                      <w:rFonts w:cs="Times New Roman"/>
                      <w:szCs w:val="28"/>
                    </w:rPr>
                  </w:pPr>
                </w:p>
                <w:p w:rsidR="00EF323E" w:rsidRDefault="00EF323E"/>
              </w:txbxContent>
            </v:textbox>
          </v:shape>
        </w:pict>
      </w:r>
      <w:r w:rsidR="00EE54F3">
        <w:rPr>
          <w:noProof/>
          <w:lang w:eastAsia="ru-RU"/>
        </w:rPr>
        <w:drawing>
          <wp:anchor distT="0" distB="0" distL="114300" distR="114300" simplePos="0" relativeHeight="251660288" behindDoc="0" locked="0" layoutInCell="1" allowOverlap="1">
            <wp:simplePos x="0" y="0"/>
            <wp:positionH relativeFrom="margin">
              <wp:posOffset>-1224280</wp:posOffset>
            </wp:positionH>
            <wp:positionV relativeFrom="margin">
              <wp:align>center</wp:align>
            </wp:positionV>
            <wp:extent cx="7805420" cy="10713085"/>
            <wp:effectExtent l="19050" t="0" r="5080" b="0"/>
            <wp:wrapSquare wrapText="bothSides"/>
            <wp:docPr id="3" name="Рисунок 0" descr="1661440291_15-kartinkin-net-p-fon-dlya-detskogo-portfolio-krasivo-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1440291_15-kartinkin-net-p-fon-dlya-detskogo-portfolio-krasivo-15.jpg"/>
                    <pic:cNvPicPr/>
                  </pic:nvPicPr>
                  <pic:blipFill>
                    <a:blip r:embed="rId4"/>
                    <a:stretch>
                      <a:fillRect/>
                    </a:stretch>
                  </pic:blipFill>
                  <pic:spPr>
                    <a:xfrm>
                      <a:off x="0" y="0"/>
                      <a:ext cx="7805420" cy="10713085"/>
                    </a:xfrm>
                    <a:prstGeom prst="rect">
                      <a:avLst/>
                    </a:prstGeom>
                  </pic:spPr>
                </pic:pic>
              </a:graphicData>
            </a:graphic>
          </wp:anchor>
        </w:drawing>
      </w:r>
      <w:r w:rsidR="00EE54F3">
        <w:rPr>
          <w:noProof/>
          <w:lang w:eastAsia="ru-RU"/>
        </w:rPr>
        <w:pict>
          <v:rect id="_x0000_s1026" style="position:absolute;left:0;text-align:left;margin-left:-85.05pt;margin-top:-58.6pt;width:612pt;height:845.05pt;z-index:251658240;mso-position-horizontal-relative:text;mso-position-vertical-relative:text"/>
        </w:pic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E54F3"/>
    <w:rsid w:val="006C0B77"/>
    <w:rsid w:val="008242FF"/>
    <w:rsid w:val="0083333B"/>
    <w:rsid w:val="00870751"/>
    <w:rsid w:val="00922C48"/>
    <w:rsid w:val="00990DCB"/>
    <w:rsid w:val="00B915B7"/>
    <w:rsid w:val="00C253C5"/>
    <w:rsid w:val="00EA59DF"/>
    <w:rsid w:val="00EE4070"/>
    <w:rsid w:val="00EE54F3"/>
    <w:rsid w:val="00EF323E"/>
    <w:rsid w:val="00F12C76"/>
    <w:rsid w:val="00FF2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23E"/>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54F3"/>
    <w:pPr>
      <w:spacing w:after="0"/>
    </w:pPr>
    <w:rPr>
      <w:rFonts w:ascii="Tahoma" w:hAnsi="Tahoma" w:cs="Tahoma"/>
      <w:sz w:val="16"/>
      <w:szCs w:val="16"/>
    </w:rPr>
  </w:style>
  <w:style w:type="character" w:customStyle="1" w:styleId="a4">
    <w:name w:val="Текст выноски Знак"/>
    <w:basedOn w:val="a0"/>
    <w:link w:val="a3"/>
    <w:uiPriority w:val="99"/>
    <w:semiHidden/>
    <w:rsid w:val="00EE54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Words>
  <Characters>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2024-11-10T10:21:00Z</dcterms:created>
  <dcterms:modified xsi:type="dcterms:W3CDTF">2024-11-10T10:40:00Z</dcterms:modified>
</cp:coreProperties>
</file>